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97CD5" w:rsidRPr="001E3726" w:rsidRDefault="00D97CD5" w:rsidP="00EC3CD8">
      <w:pPr>
        <w:spacing w:before="100" w:beforeAutospacing="1" w:after="100" w:afterAutospacing="1" w:line="240" w:lineRule="auto"/>
        <w:rPr>
          <w:rFonts w:eastAsia="Times New Roman" w:cstheme="minorHAnsi"/>
          <w:b/>
          <w:bCs/>
          <w:sz w:val="24"/>
          <w:szCs w:val="24"/>
        </w:rPr>
      </w:pPr>
      <w:bookmarkStart w:id="0" w:name="_Hlk202255440"/>
    </w:p>
    <w:p w:rsidR="00EC3CD8" w:rsidRPr="001E3726" w:rsidRDefault="00EC3CD8"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b/>
          <w:bCs/>
          <w:sz w:val="24"/>
          <w:szCs w:val="24"/>
        </w:rPr>
        <w:t>FY 2026 Updates: Budget, Purchasing, and Accounts Payable</w:t>
      </w:r>
    </w:p>
    <w:p w:rsidR="00EC3CD8" w:rsidRPr="001E3726" w:rsidRDefault="003F25D7"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As we begin Fiscal Year 2026</w:t>
      </w:r>
      <w:r w:rsidR="00EC3CD8" w:rsidRPr="001E3726">
        <w:rPr>
          <w:rFonts w:eastAsia="Times New Roman" w:cstheme="minorHAnsi"/>
          <w:sz w:val="24"/>
          <w:szCs w:val="24"/>
        </w:rPr>
        <w:t>, we’d like to share some important updates regarding budgeting and purchasing processes:</w:t>
      </w:r>
    </w:p>
    <w:p w:rsidR="00EC3CD8" w:rsidRPr="001E3726" w:rsidRDefault="00EC3CD8" w:rsidP="00EC3CD8">
      <w:pPr>
        <w:spacing w:before="100" w:beforeAutospacing="1" w:after="100" w:afterAutospacing="1" w:line="240" w:lineRule="auto"/>
        <w:outlineLvl w:val="2"/>
        <w:rPr>
          <w:rFonts w:eastAsia="Times New Roman" w:cstheme="minorHAnsi"/>
          <w:b/>
          <w:bCs/>
          <w:sz w:val="24"/>
          <w:szCs w:val="24"/>
        </w:rPr>
      </w:pPr>
      <w:r w:rsidRPr="001E3726">
        <w:rPr>
          <w:rFonts w:eastAsia="Times New Roman" w:cstheme="minorHAnsi"/>
          <w:b/>
          <w:bCs/>
          <w:sz w:val="24"/>
          <w:szCs w:val="24"/>
        </w:rPr>
        <w:t>1. OTPS Program Codes: Accreditation, Contracts, P-Cards, and New Initiatives</w:t>
      </w:r>
    </w:p>
    <w:p w:rsidR="00EC3CD8" w:rsidRPr="001E3726" w:rsidRDefault="00EC3CD8"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 xml:space="preserve">Effective </w:t>
      </w:r>
      <w:r w:rsidRPr="001E3726">
        <w:rPr>
          <w:rFonts w:eastAsia="Times New Roman" w:cstheme="minorHAnsi"/>
          <w:bCs/>
          <w:sz w:val="24"/>
          <w:szCs w:val="24"/>
        </w:rPr>
        <w:t>July 1, 2026</w:t>
      </w:r>
      <w:r w:rsidRPr="001E3726">
        <w:rPr>
          <w:rFonts w:eastAsia="Times New Roman" w:cstheme="minorHAnsi"/>
          <w:sz w:val="24"/>
          <w:szCs w:val="24"/>
        </w:rPr>
        <w:t>, we will implement four dedicated OTPS (Other Than Personnel Services) program codes to manage and track expenses in the following categories:</w:t>
      </w:r>
    </w:p>
    <w:p w:rsidR="00EC3CD8" w:rsidRPr="001E3726" w:rsidRDefault="00EC3CD8" w:rsidP="00EC3CD8">
      <w:pPr>
        <w:numPr>
          <w:ilvl w:val="0"/>
          <w:numId w:val="7"/>
        </w:num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Accreditation</w:t>
      </w:r>
    </w:p>
    <w:p w:rsidR="00EC3CD8" w:rsidRPr="001E3726" w:rsidRDefault="00EC3CD8" w:rsidP="00EC3CD8">
      <w:pPr>
        <w:numPr>
          <w:ilvl w:val="0"/>
          <w:numId w:val="7"/>
        </w:num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Contracts</w:t>
      </w:r>
    </w:p>
    <w:p w:rsidR="00EC3CD8" w:rsidRPr="001E3726" w:rsidRDefault="00EC3CD8" w:rsidP="00EC3CD8">
      <w:pPr>
        <w:numPr>
          <w:ilvl w:val="0"/>
          <w:numId w:val="7"/>
        </w:num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P-Cards</w:t>
      </w:r>
    </w:p>
    <w:p w:rsidR="00EC3CD8" w:rsidRPr="001E3726" w:rsidRDefault="00EC3CD8" w:rsidP="00EC3CD8">
      <w:pPr>
        <w:numPr>
          <w:ilvl w:val="0"/>
          <w:numId w:val="7"/>
        </w:num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New Initiatives</w:t>
      </w:r>
    </w:p>
    <w:p w:rsidR="00EC3CD8" w:rsidRPr="001E3726" w:rsidRDefault="00EC3CD8"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 xml:space="preserve">These program codes will be used </w:t>
      </w:r>
      <w:r w:rsidRPr="001E3726">
        <w:rPr>
          <w:rFonts w:eastAsia="Times New Roman" w:cstheme="minorHAnsi"/>
          <w:bCs/>
          <w:sz w:val="24"/>
          <w:szCs w:val="24"/>
        </w:rPr>
        <w:t>exclusively</w:t>
      </w:r>
      <w:r w:rsidRPr="001E3726">
        <w:rPr>
          <w:rFonts w:eastAsia="Times New Roman" w:cstheme="minorHAnsi"/>
          <w:sz w:val="24"/>
          <w:szCs w:val="24"/>
        </w:rPr>
        <w:t xml:space="preserve"> for their respective categories to ensure that budgets are managed independently. This change is intended to improve budget transparency and prevent overspending by avoiding the commingling of funds within the general OTPS budget.</w:t>
      </w:r>
    </w:p>
    <w:p w:rsidR="00EC3CD8" w:rsidRPr="001E3726" w:rsidRDefault="00EC3CD8" w:rsidP="00EC3CD8">
      <w:pPr>
        <w:spacing w:before="100" w:beforeAutospacing="1" w:after="100" w:afterAutospacing="1" w:line="240" w:lineRule="auto"/>
        <w:outlineLvl w:val="3"/>
        <w:rPr>
          <w:rFonts w:eastAsia="Times New Roman" w:cstheme="minorHAnsi"/>
          <w:b/>
          <w:bCs/>
          <w:sz w:val="24"/>
          <w:szCs w:val="24"/>
        </w:rPr>
      </w:pPr>
      <w:r w:rsidRPr="001E3726">
        <w:rPr>
          <w:rFonts w:eastAsia="Times New Roman" w:cstheme="minorHAnsi"/>
          <w:b/>
          <w:bCs/>
          <w:sz w:val="24"/>
          <w:szCs w:val="24"/>
        </w:rPr>
        <w:t>P-Card Process Improvements</w:t>
      </w:r>
    </w:p>
    <w:p w:rsidR="00EC3CD8" w:rsidRPr="001E3726" w:rsidRDefault="00EC3CD8"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Currently, departments submit a requisition (REQ) to initiate P-Card purchases. Once the purchase is complete, the REQ is canceled, and the expectation is that the original budget remains available to cover the charge. However, this often leads to issues where the budget is consumed by other transactions, resulting in insufficient funds at the time of reconciliation.</w:t>
      </w:r>
    </w:p>
    <w:p w:rsidR="00EC3CD8" w:rsidRPr="001E3726" w:rsidRDefault="00EC3CD8"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To resolve this, we are introducing a revised workflow:</w:t>
      </w:r>
    </w:p>
    <w:p w:rsidR="00EC3CD8" w:rsidRPr="001E3726" w:rsidRDefault="00EC3CD8" w:rsidP="00EC3CD8">
      <w:pPr>
        <w:numPr>
          <w:ilvl w:val="0"/>
          <w:numId w:val="8"/>
        </w:numPr>
        <w:spacing w:before="100" w:beforeAutospacing="1" w:after="100" w:afterAutospacing="1" w:line="240" w:lineRule="auto"/>
        <w:rPr>
          <w:rFonts w:eastAsia="Times New Roman" w:cstheme="minorHAnsi"/>
          <w:sz w:val="24"/>
          <w:szCs w:val="24"/>
        </w:rPr>
      </w:pPr>
      <w:r w:rsidRPr="001E3726">
        <w:rPr>
          <w:rFonts w:eastAsia="Times New Roman" w:cstheme="minorHAnsi"/>
          <w:bCs/>
          <w:sz w:val="24"/>
          <w:szCs w:val="24"/>
        </w:rPr>
        <w:t>Department submits a P-Card request to the Purchasing Department.</w:t>
      </w:r>
    </w:p>
    <w:p w:rsidR="009A6DD8" w:rsidRPr="001E3726" w:rsidRDefault="00EC3CD8" w:rsidP="0095768C">
      <w:pPr>
        <w:numPr>
          <w:ilvl w:val="0"/>
          <w:numId w:val="8"/>
        </w:numPr>
        <w:spacing w:before="100" w:beforeAutospacing="1" w:after="100" w:afterAutospacing="1" w:line="240" w:lineRule="auto"/>
        <w:rPr>
          <w:rFonts w:eastAsia="Times New Roman" w:cstheme="minorHAnsi"/>
          <w:sz w:val="24"/>
          <w:szCs w:val="24"/>
        </w:rPr>
      </w:pPr>
      <w:r w:rsidRPr="001E3726">
        <w:rPr>
          <w:rFonts w:eastAsia="Times New Roman" w:cstheme="minorHAnsi"/>
          <w:bCs/>
          <w:sz w:val="24"/>
          <w:szCs w:val="24"/>
        </w:rPr>
        <w:t>The Budget Office transfers the requested amount to the new P-Card program code</w:t>
      </w:r>
      <w:r w:rsidR="009A6DD8" w:rsidRPr="001E3726">
        <w:rPr>
          <w:rFonts w:eastAsia="Times New Roman" w:cstheme="minorHAnsi"/>
          <w:bCs/>
          <w:sz w:val="24"/>
          <w:szCs w:val="24"/>
        </w:rPr>
        <w:t>.</w:t>
      </w:r>
    </w:p>
    <w:p w:rsidR="003F25D7" w:rsidRPr="001E3726" w:rsidRDefault="003F25D7" w:rsidP="00EC3CD8">
      <w:pPr>
        <w:numPr>
          <w:ilvl w:val="0"/>
          <w:numId w:val="8"/>
        </w:num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 xml:space="preserve">The department submits the requisition in </w:t>
      </w:r>
      <w:proofErr w:type="spellStart"/>
      <w:r w:rsidRPr="001E3726">
        <w:rPr>
          <w:rFonts w:eastAsia="Times New Roman" w:cstheme="minorHAnsi"/>
          <w:sz w:val="24"/>
          <w:szCs w:val="24"/>
        </w:rPr>
        <w:t>CUNYBuy</w:t>
      </w:r>
      <w:proofErr w:type="spellEnd"/>
      <w:r w:rsidRPr="001E3726">
        <w:rPr>
          <w:rFonts w:eastAsia="Times New Roman" w:cstheme="minorHAnsi"/>
          <w:sz w:val="24"/>
          <w:szCs w:val="24"/>
        </w:rPr>
        <w:t>, using the P-Card program code to encumber the funds.</w:t>
      </w:r>
    </w:p>
    <w:p w:rsidR="00EC3CD8" w:rsidRPr="001E3726" w:rsidRDefault="00EC3CD8" w:rsidP="00EC3CD8">
      <w:pPr>
        <w:numPr>
          <w:ilvl w:val="0"/>
          <w:numId w:val="8"/>
        </w:numPr>
        <w:spacing w:before="100" w:beforeAutospacing="1" w:after="100" w:afterAutospacing="1" w:line="240" w:lineRule="auto"/>
        <w:rPr>
          <w:rFonts w:eastAsia="Times New Roman" w:cstheme="minorHAnsi"/>
          <w:sz w:val="24"/>
          <w:szCs w:val="24"/>
        </w:rPr>
      </w:pPr>
      <w:r w:rsidRPr="001E3726">
        <w:rPr>
          <w:rFonts w:eastAsia="Times New Roman" w:cstheme="minorHAnsi"/>
          <w:bCs/>
          <w:sz w:val="24"/>
          <w:szCs w:val="24"/>
        </w:rPr>
        <w:t>Purchasing Department completes the transaction using the P-Card</w:t>
      </w:r>
      <w:r w:rsidR="009A6DD8" w:rsidRPr="001E3726">
        <w:rPr>
          <w:rFonts w:eastAsia="Times New Roman" w:cstheme="minorHAnsi"/>
          <w:bCs/>
          <w:sz w:val="24"/>
          <w:szCs w:val="24"/>
        </w:rPr>
        <w:t xml:space="preserve"> once the Requisition is fully approved</w:t>
      </w:r>
      <w:r w:rsidRPr="001E3726">
        <w:rPr>
          <w:rFonts w:eastAsia="Times New Roman" w:cstheme="minorHAnsi"/>
          <w:bCs/>
          <w:sz w:val="24"/>
          <w:szCs w:val="24"/>
        </w:rPr>
        <w:t>.</w:t>
      </w:r>
    </w:p>
    <w:p w:rsidR="00887CDD" w:rsidRPr="001E3726" w:rsidRDefault="00EC3CD8" w:rsidP="0085648A">
      <w:pPr>
        <w:numPr>
          <w:ilvl w:val="0"/>
          <w:numId w:val="8"/>
        </w:numPr>
        <w:spacing w:before="100" w:beforeAutospacing="1" w:after="100" w:afterAutospacing="1" w:line="240" w:lineRule="auto"/>
        <w:rPr>
          <w:rFonts w:eastAsia="Times New Roman" w:cstheme="minorHAnsi"/>
          <w:sz w:val="24"/>
          <w:szCs w:val="24"/>
        </w:rPr>
      </w:pPr>
      <w:r w:rsidRPr="001E3726">
        <w:rPr>
          <w:rFonts w:eastAsia="Times New Roman" w:cstheme="minorHAnsi"/>
          <w:bCs/>
          <w:sz w:val="24"/>
          <w:szCs w:val="24"/>
        </w:rPr>
        <w:t xml:space="preserve">Purchasing reconciles the </w:t>
      </w:r>
      <w:r w:rsidR="00524BA6" w:rsidRPr="001E3726">
        <w:rPr>
          <w:rFonts w:eastAsia="Times New Roman" w:cstheme="minorHAnsi"/>
          <w:bCs/>
          <w:sz w:val="24"/>
          <w:szCs w:val="24"/>
        </w:rPr>
        <w:t xml:space="preserve">P-Card </w:t>
      </w:r>
      <w:r w:rsidRPr="001E3726">
        <w:rPr>
          <w:rFonts w:eastAsia="Times New Roman" w:cstheme="minorHAnsi"/>
          <w:bCs/>
          <w:sz w:val="24"/>
          <w:szCs w:val="24"/>
        </w:rPr>
        <w:t>transaction</w:t>
      </w:r>
      <w:r w:rsidR="00524BA6" w:rsidRPr="001E3726">
        <w:rPr>
          <w:rFonts w:eastAsia="Times New Roman" w:cstheme="minorHAnsi"/>
          <w:bCs/>
          <w:sz w:val="24"/>
          <w:szCs w:val="24"/>
        </w:rPr>
        <w:t>s</w:t>
      </w:r>
      <w:r w:rsidR="001E3726">
        <w:rPr>
          <w:rFonts w:eastAsia="Times New Roman" w:cstheme="minorHAnsi"/>
          <w:bCs/>
          <w:sz w:val="24"/>
          <w:szCs w:val="24"/>
        </w:rPr>
        <w:t>.</w:t>
      </w:r>
    </w:p>
    <w:p w:rsidR="00EC3CD8" w:rsidRPr="001E3726" w:rsidRDefault="00EC3CD8" w:rsidP="0085648A">
      <w:pPr>
        <w:numPr>
          <w:ilvl w:val="0"/>
          <w:numId w:val="8"/>
        </w:numPr>
        <w:spacing w:before="100" w:beforeAutospacing="1" w:after="100" w:afterAutospacing="1" w:line="240" w:lineRule="auto"/>
        <w:rPr>
          <w:rFonts w:eastAsia="Times New Roman" w:cstheme="minorHAnsi"/>
          <w:sz w:val="24"/>
          <w:szCs w:val="24"/>
        </w:rPr>
      </w:pPr>
      <w:r w:rsidRPr="001E3726">
        <w:rPr>
          <w:rFonts w:eastAsia="Times New Roman" w:cstheme="minorHAnsi"/>
          <w:bCs/>
          <w:sz w:val="24"/>
          <w:szCs w:val="24"/>
        </w:rPr>
        <w:t>If the expense is for a specific program, it can be reclassified to that program code once reconciled and paid.</w:t>
      </w:r>
    </w:p>
    <w:p w:rsidR="00EC3CD8" w:rsidRPr="001E3726" w:rsidRDefault="00EC3CD8" w:rsidP="00EC3CD8">
      <w:pPr>
        <w:spacing w:before="100" w:beforeAutospacing="1" w:after="100" w:afterAutospacing="1" w:line="240" w:lineRule="auto"/>
        <w:outlineLvl w:val="3"/>
        <w:rPr>
          <w:rFonts w:eastAsia="Times New Roman" w:cstheme="minorHAnsi"/>
          <w:b/>
          <w:bCs/>
          <w:sz w:val="24"/>
          <w:szCs w:val="24"/>
        </w:rPr>
      </w:pPr>
      <w:r w:rsidRPr="001E3726">
        <w:rPr>
          <w:rFonts w:eastAsia="Times New Roman" w:cstheme="minorHAnsi"/>
          <w:b/>
          <w:bCs/>
          <w:sz w:val="24"/>
          <w:szCs w:val="24"/>
        </w:rPr>
        <w:t>Contracts, Accreditation, and FY 2026 New Initiatives</w:t>
      </w:r>
    </w:p>
    <w:p w:rsidR="00EC3CD8" w:rsidRPr="001E3726" w:rsidRDefault="00EC3CD8"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lastRenderedPageBreak/>
        <w:t xml:space="preserve">A similar approach will be taken for expenses in the </w:t>
      </w:r>
      <w:r w:rsidRPr="001E3726">
        <w:rPr>
          <w:rFonts w:eastAsia="Times New Roman" w:cstheme="minorHAnsi"/>
          <w:bCs/>
          <w:sz w:val="24"/>
          <w:szCs w:val="24"/>
        </w:rPr>
        <w:t>Contracts</w:t>
      </w:r>
      <w:r w:rsidRPr="001E3726">
        <w:rPr>
          <w:rFonts w:eastAsia="Times New Roman" w:cstheme="minorHAnsi"/>
          <w:sz w:val="24"/>
          <w:szCs w:val="24"/>
        </w:rPr>
        <w:t xml:space="preserve">, </w:t>
      </w:r>
      <w:r w:rsidRPr="001E3726">
        <w:rPr>
          <w:rFonts w:eastAsia="Times New Roman" w:cstheme="minorHAnsi"/>
          <w:bCs/>
          <w:sz w:val="24"/>
          <w:szCs w:val="24"/>
        </w:rPr>
        <w:t>Accreditation</w:t>
      </w:r>
      <w:r w:rsidRPr="001E3726">
        <w:rPr>
          <w:rFonts w:eastAsia="Times New Roman" w:cstheme="minorHAnsi"/>
          <w:sz w:val="24"/>
          <w:szCs w:val="24"/>
        </w:rPr>
        <w:t xml:space="preserve">, and </w:t>
      </w:r>
      <w:r w:rsidRPr="001E3726">
        <w:rPr>
          <w:rFonts w:eastAsia="Times New Roman" w:cstheme="minorHAnsi"/>
          <w:bCs/>
          <w:sz w:val="24"/>
          <w:szCs w:val="24"/>
        </w:rPr>
        <w:t>New Initiative</w:t>
      </w:r>
      <w:r w:rsidRPr="001E3726">
        <w:rPr>
          <w:rFonts w:eastAsia="Times New Roman" w:cstheme="minorHAnsi"/>
          <w:sz w:val="24"/>
          <w:szCs w:val="24"/>
        </w:rPr>
        <w:t xml:space="preserve"> categories:</w:t>
      </w:r>
    </w:p>
    <w:p w:rsidR="00EC3CD8" w:rsidRPr="001E3726" w:rsidRDefault="00EC3CD8" w:rsidP="00EC3CD8">
      <w:pPr>
        <w:numPr>
          <w:ilvl w:val="0"/>
          <w:numId w:val="9"/>
        </w:num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Budgets for these categories will be a</w:t>
      </w:r>
      <w:bookmarkStart w:id="1" w:name="_GoBack"/>
      <w:bookmarkEnd w:id="1"/>
      <w:r w:rsidRPr="001E3726">
        <w:rPr>
          <w:rFonts w:eastAsia="Times New Roman" w:cstheme="minorHAnsi"/>
          <w:sz w:val="24"/>
          <w:szCs w:val="24"/>
        </w:rPr>
        <w:t>llocated directly to their respective program codes based on the FY 2026 approved budget.</w:t>
      </w:r>
    </w:p>
    <w:p w:rsidR="00354CEB" w:rsidRPr="001E3726" w:rsidRDefault="00354CEB" w:rsidP="00354CEB">
      <w:pPr>
        <w:numPr>
          <w:ilvl w:val="0"/>
          <w:numId w:val="9"/>
        </w:num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These funds will only be used for their designated purpose, ensuring they are not unintentionally pooled into the other OTPS category.</w:t>
      </w:r>
    </w:p>
    <w:p w:rsidR="00EC3CD8" w:rsidRPr="001E3726" w:rsidRDefault="00EC3CD8"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This structure promotes better fiscal oversight and helps ensure that spending aligns with budget.</w:t>
      </w:r>
    </w:p>
    <w:p w:rsidR="00EC3CD8" w:rsidRPr="001E3726" w:rsidRDefault="00EC3CD8" w:rsidP="00EC3CD8">
      <w:pPr>
        <w:spacing w:before="100" w:beforeAutospacing="1" w:after="100" w:afterAutospacing="1" w:line="240" w:lineRule="auto"/>
        <w:outlineLvl w:val="2"/>
        <w:rPr>
          <w:rFonts w:eastAsia="Times New Roman" w:cstheme="minorHAnsi"/>
          <w:b/>
          <w:bCs/>
          <w:sz w:val="24"/>
          <w:szCs w:val="24"/>
        </w:rPr>
      </w:pPr>
      <w:r w:rsidRPr="001E3726">
        <w:rPr>
          <w:rFonts w:eastAsia="Times New Roman" w:cstheme="minorHAnsi"/>
          <w:b/>
          <w:bCs/>
          <w:sz w:val="24"/>
          <w:szCs w:val="24"/>
        </w:rPr>
        <w:t xml:space="preserve">2. </w:t>
      </w:r>
      <w:bookmarkStart w:id="2" w:name="_Hlk202255643"/>
      <w:r w:rsidR="001E3726">
        <w:rPr>
          <w:rFonts w:eastAsia="Times New Roman" w:cstheme="minorHAnsi"/>
          <w:b/>
          <w:bCs/>
          <w:sz w:val="24"/>
          <w:szCs w:val="24"/>
        </w:rPr>
        <w:t xml:space="preserve">Fee-Based Programs </w:t>
      </w:r>
      <w:bookmarkEnd w:id="2"/>
    </w:p>
    <w:p w:rsidR="00EC3CD8" w:rsidRPr="001E3726" w:rsidRDefault="001E3726" w:rsidP="00EC3CD8">
      <w:pPr>
        <w:spacing w:before="100" w:beforeAutospacing="1" w:after="100" w:afterAutospacing="1" w:line="240" w:lineRule="auto"/>
        <w:rPr>
          <w:rFonts w:eastAsia="Times New Roman" w:cstheme="minorHAnsi"/>
          <w:sz w:val="24"/>
          <w:szCs w:val="24"/>
        </w:rPr>
      </w:pPr>
      <w:bookmarkStart w:id="3" w:name="_Hlk202255658"/>
      <w:r w:rsidRPr="001E3726">
        <w:rPr>
          <w:rFonts w:eastAsia="Times New Roman" w:cstheme="minorHAnsi"/>
          <w:sz w:val="24"/>
          <w:szCs w:val="24"/>
        </w:rPr>
        <w:t>Starting in FY 2026, budget allocations for all fee-based programs</w:t>
      </w:r>
      <w:r w:rsidR="00EF77B9" w:rsidRPr="001E3726">
        <w:rPr>
          <w:rFonts w:eastAsia="Times New Roman" w:cstheme="minorHAnsi"/>
          <w:bCs/>
          <w:sz w:val="24"/>
          <w:szCs w:val="24"/>
        </w:rPr>
        <w:t xml:space="preserve">, including </w:t>
      </w:r>
      <w:r w:rsidR="00EC3CD8" w:rsidRPr="001E3726">
        <w:rPr>
          <w:rFonts w:eastAsia="Times New Roman" w:cstheme="minorHAnsi"/>
          <w:bCs/>
          <w:sz w:val="24"/>
          <w:szCs w:val="24"/>
        </w:rPr>
        <w:t>Material Fees, Academic Excellence Fees, and Differential Tuition</w:t>
      </w:r>
      <w:r w:rsidR="00EF77B9" w:rsidRPr="001E3726">
        <w:rPr>
          <w:rFonts w:eastAsia="Times New Roman" w:cstheme="minorHAnsi"/>
          <w:bCs/>
          <w:sz w:val="24"/>
          <w:szCs w:val="24"/>
        </w:rPr>
        <w:t>,</w:t>
      </w:r>
      <w:r w:rsidR="00EC3CD8" w:rsidRPr="001E3726">
        <w:rPr>
          <w:rFonts w:eastAsia="Times New Roman" w:cstheme="minorHAnsi"/>
          <w:bCs/>
          <w:sz w:val="24"/>
          <w:szCs w:val="24"/>
        </w:rPr>
        <w:t xml:space="preserve"> will be based on actual collections</w:t>
      </w:r>
      <w:r w:rsidR="00EC3CD8" w:rsidRPr="001E3726">
        <w:rPr>
          <w:rFonts w:eastAsia="Times New Roman" w:cstheme="minorHAnsi"/>
          <w:sz w:val="24"/>
          <w:szCs w:val="24"/>
        </w:rPr>
        <w:t xml:space="preserve"> </w:t>
      </w:r>
      <w:r>
        <w:rPr>
          <w:rFonts w:eastAsia="Times New Roman" w:cstheme="minorHAnsi"/>
          <w:sz w:val="24"/>
          <w:szCs w:val="24"/>
        </w:rPr>
        <w:t>instead of</w:t>
      </w:r>
      <w:r w:rsidR="00EC3CD8" w:rsidRPr="001E3726">
        <w:rPr>
          <w:rFonts w:eastAsia="Times New Roman" w:cstheme="minorHAnsi"/>
          <w:sz w:val="24"/>
          <w:szCs w:val="24"/>
        </w:rPr>
        <w:t xml:space="preserve"> billed amounts, which was the previous practice. </w:t>
      </w:r>
      <w:r w:rsidRPr="001E3726">
        <w:rPr>
          <w:rFonts w:eastAsia="Times New Roman" w:cstheme="minorHAnsi"/>
          <w:sz w:val="24"/>
          <w:szCs w:val="24"/>
        </w:rPr>
        <w:t>This change ensures that spending is limited to funds that have actually been received.</w:t>
      </w:r>
    </w:p>
    <w:bookmarkEnd w:id="3"/>
    <w:p w:rsidR="00EC3CD8" w:rsidRPr="001E3726" w:rsidRDefault="00EC3CD8"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b/>
          <w:bCs/>
          <w:sz w:val="24"/>
          <w:szCs w:val="24"/>
        </w:rPr>
        <w:t>Process:</w:t>
      </w:r>
    </w:p>
    <w:p w:rsidR="00EC3CD8" w:rsidRPr="001E3726" w:rsidRDefault="00EC3CD8" w:rsidP="00EC3CD8">
      <w:pPr>
        <w:numPr>
          <w:ilvl w:val="0"/>
          <w:numId w:val="10"/>
        </w:num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 xml:space="preserve">At the </w:t>
      </w:r>
      <w:r w:rsidRPr="001E3726">
        <w:rPr>
          <w:rFonts w:eastAsia="Times New Roman" w:cstheme="minorHAnsi"/>
          <w:bCs/>
          <w:sz w:val="24"/>
          <w:szCs w:val="24"/>
        </w:rPr>
        <w:t>start of each semester</w:t>
      </w:r>
      <w:r w:rsidRPr="001E3726">
        <w:rPr>
          <w:rFonts w:eastAsia="Times New Roman" w:cstheme="minorHAnsi"/>
          <w:sz w:val="24"/>
          <w:szCs w:val="24"/>
        </w:rPr>
        <w:t xml:space="preserve">, budgets will be allocated based on </w:t>
      </w:r>
      <w:r w:rsidRPr="001E3726">
        <w:rPr>
          <w:rFonts w:eastAsia="Times New Roman" w:cstheme="minorHAnsi"/>
          <w:bCs/>
          <w:sz w:val="24"/>
          <w:szCs w:val="24"/>
        </w:rPr>
        <w:t>collected fees</w:t>
      </w:r>
      <w:r w:rsidRPr="001E3726">
        <w:rPr>
          <w:rFonts w:eastAsia="Times New Roman" w:cstheme="minorHAnsi"/>
          <w:sz w:val="24"/>
          <w:szCs w:val="24"/>
        </w:rPr>
        <w:t xml:space="preserve"> per program.</w:t>
      </w:r>
    </w:p>
    <w:p w:rsidR="00EC3CD8" w:rsidRPr="001E3726" w:rsidRDefault="00EC3CD8" w:rsidP="00EC3CD8">
      <w:pPr>
        <w:numPr>
          <w:ilvl w:val="0"/>
          <w:numId w:val="10"/>
        </w:numPr>
        <w:spacing w:before="100" w:beforeAutospacing="1" w:after="100" w:afterAutospacing="1" w:line="240" w:lineRule="auto"/>
        <w:rPr>
          <w:rFonts w:eastAsia="Times New Roman" w:cstheme="minorHAnsi"/>
          <w:sz w:val="24"/>
          <w:szCs w:val="24"/>
        </w:rPr>
      </w:pPr>
      <w:r w:rsidRPr="001E3726">
        <w:rPr>
          <w:rFonts w:eastAsia="Times New Roman" w:cstheme="minorHAnsi"/>
          <w:bCs/>
          <w:sz w:val="24"/>
          <w:szCs w:val="24"/>
        </w:rPr>
        <w:t>Mid-semester adjustments</w:t>
      </w:r>
      <w:r w:rsidRPr="001E3726">
        <w:rPr>
          <w:rFonts w:eastAsia="Times New Roman" w:cstheme="minorHAnsi"/>
          <w:sz w:val="24"/>
          <w:szCs w:val="24"/>
        </w:rPr>
        <w:t xml:space="preserve"> will be made for the current semester, and further adjustments will occur at the </w:t>
      </w:r>
      <w:r w:rsidRPr="001E3726">
        <w:rPr>
          <w:rFonts w:eastAsia="Times New Roman" w:cstheme="minorHAnsi"/>
          <w:bCs/>
          <w:sz w:val="24"/>
          <w:szCs w:val="24"/>
        </w:rPr>
        <w:t>start of the next semester</w:t>
      </w:r>
      <w:r w:rsidRPr="001E3726">
        <w:rPr>
          <w:rFonts w:eastAsia="Times New Roman" w:cstheme="minorHAnsi"/>
          <w:sz w:val="24"/>
          <w:szCs w:val="24"/>
        </w:rPr>
        <w:t xml:space="preserve"> based on prior semester collections.</w:t>
      </w:r>
    </w:p>
    <w:p w:rsidR="00354CEB" w:rsidRPr="001E3726" w:rsidRDefault="00EC3CD8"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 xml:space="preserve">These updates are designed to enhance budget accuracy, accountability, and overall financial stewardship. </w:t>
      </w:r>
    </w:p>
    <w:p w:rsidR="00EC3CD8" w:rsidRPr="001E3726" w:rsidRDefault="00EC3CD8"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We appreciate your cooperation and are here to support you through this transition.</w:t>
      </w:r>
    </w:p>
    <w:p w:rsidR="00EF77B9" w:rsidRPr="001E3726" w:rsidRDefault="00EF77B9"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Please let us know if you have any questions or require additional information.</w:t>
      </w:r>
    </w:p>
    <w:p w:rsidR="00EF77B9" w:rsidRPr="001E3726" w:rsidRDefault="00EF77B9" w:rsidP="00EC3CD8">
      <w:pPr>
        <w:spacing w:before="100" w:beforeAutospacing="1" w:after="100" w:afterAutospacing="1" w:line="240" w:lineRule="auto"/>
        <w:rPr>
          <w:rFonts w:eastAsia="Times New Roman" w:cstheme="minorHAnsi"/>
          <w:sz w:val="24"/>
          <w:szCs w:val="24"/>
        </w:rPr>
      </w:pPr>
    </w:p>
    <w:p w:rsidR="00EF77B9" w:rsidRPr="001E3726" w:rsidRDefault="00EF77B9" w:rsidP="00EC3CD8">
      <w:pPr>
        <w:spacing w:before="100" w:beforeAutospacing="1" w:after="100" w:afterAutospacing="1" w:line="240" w:lineRule="auto"/>
        <w:rPr>
          <w:rFonts w:eastAsia="Times New Roman" w:cstheme="minorHAnsi"/>
          <w:sz w:val="24"/>
          <w:szCs w:val="24"/>
        </w:rPr>
      </w:pPr>
      <w:r w:rsidRPr="001E3726">
        <w:rPr>
          <w:rFonts w:eastAsia="Times New Roman" w:cstheme="minorHAnsi"/>
          <w:sz w:val="24"/>
          <w:szCs w:val="24"/>
        </w:rPr>
        <w:t>Sincerely,</w:t>
      </w:r>
    </w:p>
    <w:p w:rsidR="00EF77B9" w:rsidRPr="001E3726" w:rsidRDefault="00EF77B9" w:rsidP="00EF77B9">
      <w:pPr>
        <w:rPr>
          <w:rFonts w:cstheme="minorHAnsi"/>
          <w:sz w:val="24"/>
          <w:szCs w:val="24"/>
        </w:rPr>
      </w:pPr>
      <w:r w:rsidRPr="001E3726">
        <w:rPr>
          <w:rFonts w:cstheme="minorHAnsi"/>
          <w:b/>
          <w:bCs/>
          <w:color w:val="000000"/>
          <w:sz w:val="24"/>
          <w:szCs w:val="24"/>
        </w:rPr>
        <w:t>Ed Rios</w:t>
      </w:r>
      <w:r w:rsidRPr="001E3726">
        <w:rPr>
          <w:rFonts w:cstheme="minorHAnsi"/>
          <w:color w:val="000000"/>
          <w:sz w:val="24"/>
          <w:szCs w:val="24"/>
        </w:rPr>
        <w:t>, Vice President for Finance &amp; Administration and Chief Financial Officer/Chief Facilities Officer</w:t>
      </w:r>
    </w:p>
    <w:p w:rsidR="00EF77B9" w:rsidRPr="001E3726" w:rsidRDefault="00EF77B9" w:rsidP="00EF77B9">
      <w:pPr>
        <w:rPr>
          <w:rFonts w:cstheme="minorHAnsi"/>
          <w:color w:val="212121"/>
          <w:sz w:val="24"/>
          <w:szCs w:val="24"/>
        </w:rPr>
      </w:pPr>
      <w:r w:rsidRPr="001E3726">
        <w:rPr>
          <w:rFonts w:cstheme="minorHAnsi"/>
          <w:b/>
          <w:bCs/>
          <w:color w:val="212121"/>
          <w:sz w:val="24"/>
          <w:szCs w:val="24"/>
        </w:rPr>
        <w:t>Ajisa Dervisevic,</w:t>
      </w:r>
      <w:r w:rsidRPr="001E3726">
        <w:rPr>
          <w:rStyle w:val="apple-converted-space"/>
          <w:rFonts w:cstheme="minorHAnsi"/>
          <w:b/>
          <w:bCs/>
          <w:color w:val="212121"/>
          <w:sz w:val="24"/>
          <w:szCs w:val="24"/>
        </w:rPr>
        <w:t> </w:t>
      </w:r>
      <w:r w:rsidRPr="001E3726">
        <w:rPr>
          <w:rFonts w:cstheme="minorHAnsi"/>
          <w:color w:val="212121"/>
          <w:sz w:val="24"/>
          <w:szCs w:val="24"/>
        </w:rPr>
        <w:t>Assistant Vice President, Planning and Budget</w:t>
      </w:r>
      <w:r w:rsidRPr="001E3726">
        <w:rPr>
          <w:rStyle w:val="apple-converted-space"/>
          <w:rFonts w:cstheme="minorHAnsi"/>
          <w:color w:val="212121"/>
          <w:sz w:val="24"/>
          <w:szCs w:val="24"/>
        </w:rPr>
        <w:t> </w:t>
      </w:r>
    </w:p>
    <w:p w:rsidR="00EF77B9" w:rsidRPr="001E3726" w:rsidRDefault="00EF77B9" w:rsidP="00EC3CD8">
      <w:pPr>
        <w:spacing w:before="100" w:beforeAutospacing="1" w:after="100" w:afterAutospacing="1" w:line="240" w:lineRule="auto"/>
        <w:rPr>
          <w:rFonts w:eastAsia="Times New Roman" w:cstheme="minorHAnsi"/>
          <w:sz w:val="24"/>
          <w:szCs w:val="24"/>
        </w:rPr>
      </w:pPr>
    </w:p>
    <w:p w:rsidR="00EF77B9" w:rsidRPr="001E3726" w:rsidRDefault="00EF77B9" w:rsidP="00EC3CD8">
      <w:pPr>
        <w:spacing w:before="100" w:beforeAutospacing="1" w:after="100" w:afterAutospacing="1" w:line="240" w:lineRule="auto"/>
        <w:rPr>
          <w:rFonts w:eastAsia="Times New Roman" w:cstheme="minorHAnsi"/>
          <w:sz w:val="24"/>
          <w:szCs w:val="24"/>
        </w:rPr>
      </w:pPr>
    </w:p>
    <w:bookmarkEnd w:id="0"/>
    <w:p w:rsidR="00CF3EF1" w:rsidRPr="001E3726" w:rsidRDefault="00CF3EF1" w:rsidP="00EC3CD8">
      <w:pPr>
        <w:rPr>
          <w:rFonts w:cstheme="minorHAnsi"/>
          <w:sz w:val="24"/>
          <w:szCs w:val="24"/>
        </w:rPr>
      </w:pPr>
    </w:p>
    <w:sectPr w:rsidR="00CF3EF1" w:rsidRPr="001E3726" w:rsidSect="00D97CD5">
      <w:headerReference w:type="firs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97CD5" w:rsidRDefault="00D97CD5" w:rsidP="00D97CD5">
      <w:pPr>
        <w:spacing w:after="0" w:line="240" w:lineRule="auto"/>
      </w:pPr>
      <w:r>
        <w:separator/>
      </w:r>
    </w:p>
  </w:endnote>
  <w:endnote w:type="continuationSeparator" w:id="0">
    <w:p w:rsidR="00D97CD5" w:rsidRDefault="00D97CD5" w:rsidP="00D97C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97CD5" w:rsidRDefault="00D97CD5" w:rsidP="00D97CD5">
      <w:pPr>
        <w:spacing w:after="0" w:line="240" w:lineRule="auto"/>
      </w:pPr>
      <w:r>
        <w:separator/>
      </w:r>
    </w:p>
  </w:footnote>
  <w:footnote w:type="continuationSeparator" w:id="0">
    <w:p w:rsidR="00D97CD5" w:rsidRDefault="00D97CD5" w:rsidP="00D97C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97CD5" w:rsidRDefault="00D97CD5">
    <w:pPr>
      <w:pStyle w:val="Header"/>
    </w:pPr>
    <w:r>
      <w:tab/>
    </w:r>
    <w:r>
      <w:tab/>
    </w:r>
    <w:r>
      <w:rPr>
        <w:noProof/>
      </w:rPr>
      <w:drawing>
        <wp:inline distT="0" distB="0" distL="0" distR="0" wp14:anchorId="5E65DEAF" wp14:editId="051CBB97">
          <wp:extent cx="2170430" cy="542925"/>
          <wp:effectExtent l="0" t="0" r="1270" b="0"/>
          <wp:docPr id="1" name="Picture 1" descr="cid:image002.png@01DA4D2D.08A85E90"/>
          <wp:cNvGraphicFramePr/>
          <a:graphic xmlns:a="http://schemas.openxmlformats.org/drawingml/2006/main">
            <a:graphicData uri="http://schemas.openxmlformats.org/drawingml/2006/picture">
              <pic:pic xmlns:pic="http://schemas.openxmlformats.org/drawingml/2006/picture">
                <pic:nvPicPr>
                  <pic:cNvPr id="1" name="Picture 1" descr="cid:image002.png@01DA4D2D.08A85E9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430" cy="5429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E7DCA"/>
    <w:multiLevelType w:val="multilevel"/>
    <w:tmpl w:val="2A24F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2E27B0"/>
    <w:multiLevelType w:val="hybridMultilevel"/>
    <w:tmpl w:val="A6021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B917485"/>
    <w:multiLevelType w:val="hybridMultilevel"/>
    <w:tmpl w:val="A8C63A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46AD14DE"/>
    <w:multiLevelType w:val="multilevel"/>
    <w:tmpl w:val="7F7E7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C5232D3"/>
    <w:multiLevelType w:val="multilevel"/>
    <w:tmpl w:val="E96ED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1B12A8B"/>
    <w:multiLevelType w:val="hybridMultilevel"/>
    <w:tmpl w:val="39E67CC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30D5877"/>
    <w:multiLevelType w:val="hybridMultilevel"/>
    <w:tmpl w:val="46582B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6CB23312"/>
    <w:multiLevelType w:val="multilevel"/>
    <w:tmpl w:val="DAC44E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FEA1028"/>
    <w:multiLevelType w:val="hybridMultilevel"/>
    <w:tmpl w:val="EE1AE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2"/>
  </w:num>
  <w:num w:numId="4">
    <w:abstractNumId w:val="5"/>
  </w:num>
  <w:num w:numId="5">
    <w:abstractNumId w:val="2"/>
  </w:num>
  <w:num w:numId="6">
    <w:abstractNumId w:val="1"/>
  </w:num>
  <w:num w:numId="7">
    <w:abstractNumId w:val="0"/>
  </w:num>
  <w:num w:numId="8">
    <w:abstractNumId w:val="7"/>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3EF1"/>
    <w:rsid w:val="001E3726"/>
    <w:rsid w:val="0020428B"/>
    <w:rsid w:val="00354CEB"/>
    <w:rsid w:val="003F25D7"/>
    <w:rsid w:val="00523289"/>
    <w:rsid w:val="00524BA6"/>
    <w:rsid w:val="00557314"/>
    <w:rsid w:val="00887CDD"/>
    <w:rsid w:val="009A6DD8"/>
    <w:rsid w:val="00C5482C"/>
    <w:rsid w:val="00CB04E4"/>
    <w:rsid w:val="00CF3EF1"/>
    <w:rsid w:val="00D97CD5"/>
    <w:rsid w:val="00E81D11"/>
    <w:rsid w:val="00EC3CD8"/>
    <w:rsid w:val="00EF77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2F717D"/>
  <w15:chartTrackingRefBased/>
  <w15:docId w15:val="{48BE3197-3EB9-4CDC-89F9-83DEFE55A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3EF1"/>
    <w:pPr>
      <w:spacing w:after="0" w:line="240" w:lineRule="auto"/>
      <w:ind w:left="720"/>
    </w:pPr>
    <w:rPr>
      <w:rFonts w:ascii="Calibri" w:hAnsi="Calibri" w:cs="Calibri"/>
    </w:rPr>
  </w:style>
  <w:style w:type="character" w:customStyle="1" w:styleId="apple-converted-space">
    <w:name w:val="apple-converted-space"/>
    <w:basedOn w:val="DefaultParagraphFont"/>
    <w:rsid w:val="00EF77B9"/>
  </w:style>
  <w:style w:type="paragraph" w:styleId="Header">
    <w:name w:val="header"/>
    <w:basedOn w:val="Normal"/>
    <w:link w:val="HeaderChar"/>
    <w:uiPriority w:val="99"/>
    <w:unhideWhenUsed/>
    <w:rsid w:val="00D97C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7CD5"/>
  </w:style>
  <w:style w:type="paragraph" w:styleId="Footer">
    <w:name w:val="footer"/>
    <w:basedOn w:val="Normal"/>
    <w:link w:val="FooterChar"/>
    <w:uiPriority w:val="99"/>
    <w:unhideWhenUsed/>
    <w:rsid w:val="00D97C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7C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4827169">
      <w:bodyDiv w:val="1"/>
      <w:marLeft w:val="0"/>
      <w:marRight w:val="0"/>
      <w:marTop w:val="0"/>
      <w:marBottom w:val="0"/>
      <w:divBdr>
        <w:top w:val="none" w:sz="0" w:space="0" w:color="auto"/>
        <w:left w:val="none" w:sz="0" w:space="0" w:color="auto"/>
        <w:bottom w:val="none" w:sz="0" w:space="0" w:color="auto"/>
        <w:right w:val="none" w:sz="0" w:space="0" w:color="auto"/>
      </w:divBdr>
    </w:div>
    <w:div w:id="1454210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2E18CE-6BA8-4E16-8E9C-CD62336BF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495</Words>
  <Characters>2827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Ajisa Dervisevic</dc:creator>
  <cp:keywords/>
  <dc:description/>
  <cp:lastModifiedBy>Ajisa Dervisevic</cp:lastModifiedBy>
  <cp:revision>4</cp:revision>
  <dcterms:created xsi:type="dcterms:W3CDTF">2025-07-01T13:41:00Z</dcterms:created>
  <dcterms:modified xsi:type="dcterms:W3CDTF">2025-07-01T13:51:00Z</dcterms:modified>
</cp:coreProperties>
</file>